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C9A68" w14:textId="57A203B4" w:rsidR="003C61F9" w:rsidRPr="00693F69" w:rsidRDefault="00CB274D" w:rsidP="00693F69">
      <w:pPr>
        <w:spacing w:after="120" w:line="240" w:lineRule="auto"/>
        <w:rPr>
          <w:b/>
          <w:noProof/>
          <w:sz w:val="24"/>
        </w:rPr>
      </w:pPr>
      <w:r>
        <w:rPr>
          <w:b/>
          <w:noProof/>
          <w:sz w:val="24"/>
        </w:rPr>
        <w:t>Ferienprogramm Asien</w:t>
      </w:r>
      <w:r w:rsidR="00C006B5">
        <w:rPr>
          <w:b/>
          <w:noProof/>
          <w:sz w:val="24"/>
        </w:rPr>
        <w:t>:</w:t>
      </w:r>
      <w:r w:rsidR="00C006B5">
        <w:rPr>
          <w:b/>
          <w:noProof/>
          <w:sz w:val="24"/>
        </w:rPr>
        <w:br/>
        <w:t>Die spannende Welt der Asienwissenschaften entdecken</w:t>
      </w:r>
    </w:p>
    <w:p w14:paraId="0EEC4048" w14:textId="77552D5C" w:rsidR="003C61F9" w:rsidRPr="00693F69" w:rsidRDefault="00C006B5" w:rsidP="00693F69">
      <w:pPr>
        <w:spacing w:after="120" w:line="240" w:lineRule="auto"/>
        <w:rPr>
          <w:i/>
          <w:noProof/>
          <w:sz w:val="24"/>
        </w:rPr>
      </w:pPr>
      <w:r>
        <w:rPr>
          <w:i/>
          <w:noProof/>
          <w:sz w:val="24"/>
        </w:rPr>
        <w:t xml:space="preserve">Diesen Sommer öffnet das </w:t>
      </w:r>
      <w:r w:rsidR="00693F69" w:rsidRPr="00693F69">
        <w:rPr>
          <w:i/>
          <w:noProof/>
          <w:sz w:val="24"/>
        </w:rPr>
        <w:t xml:space="preserve">Schülerlabor des Centrums für Asienwissenschaften und Transkulturelle Studien (CATS) der Universität Heidelberg </w:t>
      </w:r>
      <w:r>
        <w:rPr>
          <w:i/>
          <w:noProof/>
          <w:sz w:val="24"/>
        </w:rPr>
        <w:t>seine Workshops für Einzelanmeldungen. Religion, Film, Geographie und Kunst stehen im Mittelpunkt.</w:t>
      </w:r>
    </w:p>
    <w:p w14:paraId="2C9A70DB" w14:textId="7FF69274" w:rsidR="00CB274D" w:rsidRDefault="00CB274D" w:rsidP="00693F69">
      <w:pPr>
        <w:spacing w:after="120" w:line="240" w:lineRule="auto"/>
        <w:rPr>
          <w:noProof/>
          <w:sz w:val="24"/>
        </w:rPr>
      </w:pPr>
      <w:r>
        <w:rPr>
          <w:noProof/>
          <w:sz w:val="24"/>
        </w:rPr>
        <w:t>Ab sofort können sich Schülerinnen und Schüler ab Klasse 9/10 bzw. Jugendliche ab 15 Jahren für das Ferienprogramm Asien des CATS-Schülerlabors kostenlos anmelden. Geboten werden verschiedene Workshops zu Themen rund um die Länder und Region Asiens.</w:t>
      </w:r>
    </w:p>
    <w:p w14:paraId="759F6F24" w14:textId="62958A2E" w:rsidR="00CB274D" w:rsidRDefault="00CB274D" w:rsidP="00693F69">
      <w:pPr>
        <w:spacing w:after="120" w:line="240" w:lineRule="auto"/>
        <w:rPr>
          <w:noProof/>
          <w:sz w:val="24"/>
        </w:rPr>
      </w:pPr>
      <w:r>
        <w:rPr>
          <w:noProof/>
          <w:sz w:val="24"/>
        </w:rPr>
        <w:t xml:space="preserve">Ende Juli geht es los mit einem zweitägigen Workshop zum Thema „Religion in Asien“. Neben den Seminareinheiten rund um Rituale, Kunst und das Verhältnis Staat-Religion gehen wir auch auf Exkursion zum </w:t>
      </w:r>
      <w:r w:rsidRPr="00CB274D">
        <w:rPr>
          <w:noProof/>
          <w:sz w:val="24"/>
        </w:rPr>
        <w:t>Wat Sibounheuang</w:t>
      </w:r>
      <w:r>
        <w:rPr>
          <w:noProof/>
          <w:sz w:val="24"/>
        </w:rPr>
        <w:t>, einem buddhistischen Tempel in Altlußheim.</w:t>
      </w:r>
    </w:p>
    <w:p w14:paraId="09A8AE75" w14:textId="1F4B618C" w:rsidR="00CB274D" w:rsidRDefault="00CB274D" w:rsidP="00693F69">
      <w:pPr>
        <w:spacing w:after="120" w:line="240" w:lineRule="auto"/>
        <w:rPr>
          <w:noProof/>
          <w:sz w:val="24"/>
        </w:rPr>
      </w:pPr>
      <w:r>
        <w:rPr>
          <w:noProof/>
          <w:sz w:val="24"/>
        </w:rPr>
        <w:t xml:space="preserve">Um das Medium Film geht es </w:t>
      </w:r>
      <w:r w:rsidR="00C006B5">
        <w:rPr>
          <w:noProof/>
          <w:sz w:val="24"/>
        </w:rPr>
        <w:t xml:space="preserve">in </w:t>
      </w:r>
      <w:r>
        <w:rPr>
          <w:noProof/>
          <w:sz w:val="24"/>
        </w:rPr>
        <w:t>gleich zwei Workshops. „Filme sehen, China verstehen“ befasst sich mit den verschiedenen China-Bildern, die wir aus den Medien kennen. Was zeigt uns ein Film oder eine Dokumentation, was bleibt verborgen? An welchen Stellen wird mit Realität(en) gespielt? Einen zeitlichen Schritt zurück unternimmt der Workshop „Krieg und Film in Ostasien“. Hier steht die Frage im Mittelpunkt, wie das noch recht junge Medium Film für nationalistische Propaganda während des Zweiten Weltkriegs in Japan und China genutzt wurde.</w:t>
      </w:r>
    </w:p>
    <w:p w14:paraId="3C756403" w14:textId="3F69158D" w:rsidR="00CB274D" w:rsidRDefault="00CB274D" w:rsidP="00693F69">
      <w:pPr>
        <w:spacing w:after="120" w:line="240" w:lineRule="auto"/>
        <w:rPr>
          <w:noProof/>
          <w:sz w:val="24"/>
        </w:rPr>
      </w:pPr>
      <w:r>
        <w:rPr>
          <w:noProof/>
          <w:sz w:val="24"/>
        </w:rPr>
        <w:t>Die zweite Augustwoche steht im Zeichen der Geographie. Mit Hilfe von Satellitendaten untersuchen wir Gletscher und ihre Veränderung</w:t>
      </w:r>
      <w:r w:rsidR="00E25931">
        <w:rPr>
          <w:noProof/>
          <w:sz w:val="24"/>
        </w:rPr>
        <w:t xml:space="preserve"> in „Wasser im Himalaya“. Welche Gefahren entstehen durch den Gletscherrückgang für die Menschen vor Ort und wie gehen sie mit dieser Situation um? Eine andere Problematik untersucht der Workshop „Urbanisierung in China“. Im bevölkerungsreichsten Land leben immer mehr Menschen in immer größeren Städten. Doch welche Probleme und Gefahren birgt diese Entwicklung?</w:t>
      </w:r>
    </w:p>
    <w:p w14:paraId="3D6C99E4" w14:textId="7879717B" w:rsidR="00E25931" w:rsidRDefault="00E25931" w:rsidP="00693F69">
      <w:pPr>
        <w:spacing w:after="120" w:line="240" w:lineRule="auto"/>
        <w:rPr>
          <w:noProof/>
          <w:sz w:val="24"/>
        </w:rPr>
      </w:pPr>
      <w:r>
        <w:rPr>
          <w:noProof/>
          <w:sz w:val="24"/>
        </w:rPr>
        <w:t>Mit China geht es in der dritten Augustwoche weiter. Der rasant wachsende Kunstmarkt bringt im Reich der Mitte bedeutende Veränderungen hervor. Private Kunstsammler bauen sich Denkmäler in Form von Ausstellungshallen und Museen. Welche Rolle diese Sammler in der Museumslandschaft Chinas spielen und warum jemand aus einer 33 Millionen Euro teuren Tasse Tee trinkt erfahr</w:t>
      </w:r>
      <w:r w:rsidR="00C006B5">
        <w:rPr>
          <w:noProof/>
          <w:sz w:val="24"/>
        </w:rPr>
        <w:t>en wir</w:t>
      </w:r>
      <w:r>
        <w:rPr>
          <w:noProof/>
          <w:sz w:val="24"/>
        </w:rPr>
        <w:t xml:space="preserve"> in „Kunst und Museen in China“.</w:t>
      </w:r>
    </w:p>
    <w:p w14:paraId="473BD43A" w14:textId="1FBB3902" w:rsidR="00E25931" w:rsidRDefault="00E25931" w:rsidP="00693F69">
      <w:pPr>
        <w:spacing w:after="120" w:line="240" w:lineRule="auto"/>
        <w:rPr>
          <w:noProof/>
          <w:sz w:val="24"/>
        </w:rPr>
      </w:pPr>
      <w:r>
        <w:rPr>
          <w:noProof/>
          <w:sz w:val="24"/>
        </w:rPr>
        <w:t>Den Abschluss des Ferienprogramms bildet eine Reise in „3000 Jahre Ostasiatische Schriftkunst“. Über die Jahrhunderte entwickelte sich die chinesische Schrift und breitete sich u.a. über Korea nach Japan aus. Was aber passiert, wenn man mit di</w:t>
      </w:r>
      <w:r w:rsidR="00C006B5">
        <w:rPr>
          <w:noProof/>
          <w:sz w:val="24"/>
        </w:rPr>
        <w:t>e</w:t>
      </w:r>
      <w:r>
        <w:rPr>
          <w:noProof/>
          <w:sz w:val="24"/>
        </w:rPr>
        <w:t xml:space="preserve">sem kulturellen Erbe beginnt zu experimentieren? Wir betrachten das </w:t>
      </w:r>
      <w:r>
        <w:rPr>
          <w:noProof/>
          <w:sz w:val="24"/>
        </w:rPr>
        <w:lastRenderedPageBreak/>
        <w:t xml:space="preserve">Werk japanischer und chinesischer </w:t>
      </w:r>
      <w:r w:rsidR="00C006B5">
        <w:rPr>
          <w:noProof/>
          <w:sz w:val="24"/>
        </w:rPr>
        <w:t>K</w:t>
      </w:r>
      <w:r>
        <w:rPr>
          <w:noProof/>
          <w:sz w:val="24"/>
        </w:rPr>
        <w:t>ünstler. Natürlich greifen wir dabei auch selbst zu Tusche und Pinsel.</w:t>
      </w:r>
    </w:p>
    <w:p w14:paraId="003C720D" w14:textId="76212489" w:rsidR="003C61F9" w:rsidRDefault="003C61F9" w:rsidP="00693F69">
      <w:pPr>
        <w:spacing w:after="120" w:line="240" w:lineRule="auto"/>
        <w:rPr>
          <w:noProof/>
          <w:sz w:val="24"/>
        </w:rPr>
      </w:pPr>
      <w:r w:rsidRPr="003C61F9">
        <w:rPr>
          <w:noProof/>
          <w:sz w:val="24"/>
        </w:rPr>
        <w:t>Im CATS-Schülerlabor bearbeiten Schülerinnen und Schüler der Oberstufe gemeinsam mit Wissenschaftlern der Universität Heidelberg aktuelle asienwissenschaftliche Forschungsfragen. Für einen Schultag übernehmen die Schüler dabei selbst die Aufgaben z.B. einer Historikerin oder eines Geographen und lernen die Arbeitsweise wissenschaftlicher Forschung kennen.</w:t>
      </w:r>
      <w:bookmarkStart w:id="0" w:name="_GoBack"/>
      <w:bookmarkEnd w:id="0"/>
    </w:p>
    <w:p w14:paraId="06A7E668" w14:textId="3A7A7A1C" w:rsidR="00C006B5" w:rsidRPr="00D02240" w:rsidRDefault="00D02240" w:rsidP="00693F69">
      <w:pPr>
        <w:spacing w:after="120" w:line="240" w:lineRule="auto"/>
        <w:rPr>
          <w:b/>
          <w:noProof/>
          <w:sz w:val="24"/>
        </w:rPr>
      </w:pPr>
      <w:r w:rsidRPr="00D02240">
        <w:rPr>
          <w:b/>
          <w:noProof/>
          <w:sz w:val="24"/>
        </w:rPr>
        <w:t>Info</w:t>
      </w:r>
      <w:r>
        <w:rPr>
          <w:b/>
          <w:noProof/>
          <w:sz w:val="24"/>
        </w:rPr>
        <w:t>rmationen</w:t>
      </w:r>
      <w:r w:rsidRPr="00D02240">
        <w:rPr>
          <w:b/>
          <w:noProof/>
          <w:sz w:val="24"/>
        </w:rPr>
        <w:t xml:space="preserve"> und Anmeldung</w:t>
      </w:r>
    </w:p>
    <w:p w14:paraId="7F6D7F92" w14:textId="54900745" w:rsidR="00C006B5" w:rsidRDefault="00C006B5" w:rsidP="00693F69">
      <w:pPr>
        <w:spacing w:after="120" w:line="240" w:lineRule="auto"/>
        <w:rPr>
          <w:noProof/>
          <w:sz w:val="24"/>
        </w:rPr>
      </w:pPr>
      <w:r>
        <w:rPr>
          <w:noProof/>
          <w:sz w:val="24"/>
        </w:rPr>
        <w:t>Anmeldung zum kostenlosen Ferienprogramm an</w:t>
      </w:r>
      <w:r w:rsidR="00D02240">
        <w:rPr>
          <w:noProof/>
          <w:sz w:val="24"/>
        </w:rPr>
        <w:br/>
      </w:r>
      <w:r w:rsidRPr="00D02240">
        <w:rPr>
          <w:noProof/>
          <w:sz w:val="24"/>
        </w:rPr>
        <w:t>schuelerlabor@cats.uni-heidelberg.de</w:t>
      </w:r>
    </w:p>
    <w:p w14:paraId="59F24CBD" w14:textId="710E1064" w:rsidR="00D02240" w:rsidRDefault="00D02240" w:rsidP="00693F69">
      <w:pPr>
        <w:spacing w:after="120" w:line="240" w:lineRule="auto"/>
        <w:rPr>
          <w:noProof/>
          <w:sz w:val="24"/>
        </w:rPr>
      </w:pPr>
      <w:r>
        <w:rPr>
          <w:noProof/>
          <w:sz w:val="24"/>
        </w:rPr>
        <w:t xml:space="preserve">Weitere Informationen auf </w:t>
      </w:r>
      <w:r w:rsidRPr="00D02240">
        <w:rPr>
          <w:noProof/>
          <w:sz w:val="24"/>
        </w:rPr>
        <w:t>www.cats.uni-heidelberg.de/schuelerlabor</w:t>
      </w:r>
    </w:p>
    <w:p w14:paraId="3DF55F1E" w14:textId="1E198420" w:rsidR="00D02240" w:rsidRPr="00D02240" w:rsidRDefault="00D02240" w:rsidP="00693F69">
      <w:pPr>
        <w:spacing w:after="120" w:line="240" w:lineRule="auto"/>
        <w:rPr>
          <w:b/>
          <w:noProof/>
          <w:sz w:val="24"/>
        </w:rPr>
      </w:pPr>
      <w:r w:rsidRPr="00D02240">
        <w:rPr>
          <w:b/>
          <w:noProof/>
          <w:sz w:val="24"/>
        </w:rPr>
        <w:t>Termine</w:t>
      </w:r>
    </w:p>
    <w:p w14:paraId="0B5D6678" w14:textId="0A7EBAB5" w:rsidR="00C006B5" w:rsidRPr="00C006B5" w:rsidRDefault="00C006B5" w:rsidP="00C006B5">
      <w:pPr>
        <w:spacing w:after="120" w:line="240" w:lineRule="auto"/>
        <w:rPr>
          <w:noProof/>
          <w:sz w:val="24"/>
        </w:rPr>
      </w:pPr>
      <w:r w:rsidRPr="00C006B5">
        <w:rPr>
          <w:noProof/>
          <w:sz w:val="24"/>
        </w:rPr>
        <w:t>Zweitägiger Workshop</w:t>
      </w:r>
      <w:r w:rsidRPr="00C006B5">
        <w:rPr>
          <w:noProof/>
          <w:sz w:val="24"/>
        </w:rPr>
        <w:br/>
      </w:r>
      <w:r w:rsidRPr="00C006B5">
        <w:rPr>
          <w:b/>
          <w:bCs/>
          <w:noProof/>
          <w:sz w:val="24"/>
        </w:rPr>
        <w:t>Religion in Asien</w:t>
      </w:r>
      <w:r>
        <w:rPr>
          <w:b/>
          <w:bCs/>
          <w:noProof/>
          <w:sz w:val="24"/>
        </w:rPr>
        <w:br/>
      </w:r>
      <w:r w:rsidRPr="00C006B5">
        <w:rPr>
          <w:noProof/>
          <w:sz w:val="24"/>
        </w:rPr>
        <w:t>Mo, 30. und Di, 31. Juli, jeweils 9–19 Uhr | Anmeldefrist: 2. Juli</w:t>
      </w:r>
    </w:p>
    <w:p w14:paraId="4F5AF750" w14:textId="76D9BED4" w:rsidR="00C006B5" w:rsidRPr="00C006B5" w:rsidRDefault="00C006B5" w:rsidP="00C006B5">
      <w:pPr>
        <w:spacing w:after="120" w:line="240" w:lineRule="auto"/>
        <w:rPr>
          <w:noProof/>
          <w:sz w:val="24"/>
        </w:rPr>
      </w:pPr>
      <w:r w:rsidRPr="00C006B5">
        <w:rPr>
          <w:noProof/>
          <w:sz w:val="24"/>
        </w:rPr>
        <w:t>Workshop</w:t>
      </w:r>
      <w:r w:rsidRPr="00C006B5">
        <w:rPr>
          <w:noProof/>
          <w:sz w:val="24"/>
        </w:rPr>
        <w:br/>
      </w:r>
      <w:r w:rsidRPr="00C006B5">
        <w:rPr>
          <w:b/>
          <w:bCs/>
          <w:noProof/>
          <w:sz w:val="24"/>
        </w:rPr>
        <w:t>Filme sehen, China verstehen</w:t>
      </w:r>
      <w:r w:rsidRPr="00D02240">
        <w:rPr>
          <w:bCs/>
          <w:noProof/>
          <w:sz w:val="24"/>
        </w:rPr>
        <w:t xml:space="preserve"> | </w:t>
      </w:r>
      <w:r w:rsidRPr="00D02240">
        <w:rPr>
          <w:noProof/>
          <w:sz w:val="24"/>
        </w:rPr>
        <w:t>Mi</w:t>
      </w:r>
      <w:r w:rsidRPr="00C006B5">
        <w:rPr>
          <w:noProof/>
          <w:sz w:val="24"/>
        </w:rPr>
        <w:t>, 1. August, 9–15 Uhr | Anmeldefrist: 4. Juli</w:t>
      </w:r>
    </w:p>
    <w:p w14:paraId="1FB827FC" w14:textId="13B9E288" w:rsidR="00C006B5" w:rsidRPr="00C006B5" w:rsidRDefault="00C006B5" w:rsidP="00C006B5">
      <w:pPr>
        <w:spacing w:after="120" w:line="240" w:lineRule="auto"/>
        <w:rPr>
          <w:noProof/>
          <w:sz w:val="24"/>
        </w:rPr>
      </w:pPr>
      <w:r w:rsidRPr="00C006B5">
        <w:rPr>
          <w:noProof/>
          <w:sz w:val="24"/>
        </w:rPr>
        <w:t>Workshop</w:t>
      </w:r>
      <w:r w:rsidRPr="00C006B5">
        <w:rPr>
          <w:noProof/>
          <w:sz w:val="24"/>
        </w:rPr>
        <w:br/>
      </w:r>
      <w:r w:rsidRPr="00C006B5">
        <w:rPr>
          <w:b/>
          <w:bCs/>
          <w:noProof/>
          <w:sz w:val="24"/>
        </w:rPr>
        <w:t>Krieg und Film in Ostasien</w:t>
      </w:r>
      <w:r w:rsidRPr="00D02240">
        <w:rPr>
          <w:bCs/>
          <w:noProof/>
          <w:sz w:val="24"/>
        </w:rPr>
        <w:t xml:space="preserve"> | </w:t>
      </w:r>
      <w:r w:rsidRPr="00D02240">
        <w:rPr>
          <w:noProof/>
          <w:sz w:val="24"/>
        </w:rPr>
        <w:t xml:space="preserve">Do, </w:t>
      </w:r>
      <w:r w:rsidRPr="00C006B5">
        <w:rPr>
          <w:noProof/>
          <w:sz w:val="24"/>
        </w:rPr>
        <w:t>2. August, 9–17 Uhr | Anmeldefrist: 5. Juli</w:t>
      </w:r>
    </w:p>
    <w:p w14:paraId="3C684A08" w14:textId="692E5258" w:rsidR="00C006B5" w:rsidRPr="00C006B5" w:rsidRDefault="00C006B5" w:rsidP="00C006B5">
      <w:pPr>
        <w:spacing w:after="120" w:line="240" w:lineRule="auto"/>
        <w:rPr>
          <w:noProof/>
          <w:sz w:val="24"/>
        </w:rPr>
      </w:pPr>
      <w:r w:rsidRPr="003C61F9">
        <w:rPr>
          <w:noProof/>
          <w:sz w:val="24"/>
        </w:rPr>
        <w:t>Workshop</w:t>
      </w:r>
      <w:r w:rsidRPr="003C61F9">
        <w:rPr>
          <w:noProof/>
          <w:sz w:val="24"/>
        </w:rPr>
        <w:br/>
      </w:r>
      <w:r w:rsidRPr="003C61F9">
        <w:rPr>
          <w:b/>
          <w:bCs/>
          <w:noProof/>
          <w:sz w:val="24"/>
        </w:rPr>
        <w:t>Wasser im Himalaya</w:t>
      </w:r>
      <w:r w:rsidRPr="003C61F9">
        <w:rPr>
          <w:bCs/>
          <w:noProof/>
          <w:sz w:val="24"/>
        </w:rPr>
        <w:t xml:space="preserve"> | </w:t>
      </w:r>
      <w:r w:rsidRPr="003C61F9">
        <w:rPr>
          <w:noProof/>
          <w:sz w:val="24"/>
        </w:rPr>
        <w:t xml:space="preserve">Mo, 6. </w:t>
      </w:r>
      <w:r w:rsidRPr="00C006B5">
        <w:rPr>
          <w:noProof/>
          <w:sz w:val="24"/>
        </w:rPr>
        <w:t>August, 9–14 Uhr | Anmeldefrist: 9. Juli</w:t>
      </w:r>
    </w:p>
    <w:p w14:paraId="180FEA4D" w14:textId="4BBF3E67" w:rsidR="00C006B5" w:rsidRPr="00C006B5" w:rsidRDefault="00C006B5" w:rsidP="00C006B5">
      <w:pPr>
        <w:spacing w:after="120" w:line="240" w:lineRule="auto"/>
        <w:rPr>
          <w:noProof/>
          <w:sz w:val="24"/>
        </w:rPr>
      </w:pPr>
      <w:r w:rsidRPr="00C006B5">
        <w:rPr>
          <w:noProof/>
          <w:sz w:val="24"/>
          <w:lang w:val="en-US"/>
        </w:rPr>
        <w:t>Workshop</w:t>
      </w:r>
      <w:r w:rsidRPr="00C006B5">
        <w:rPr>
          <w:noProof/>
          <w:sz w:val="24"/>
          <w:lang w:val="en-US"/>
        </w:rPr>
        <w:br/>
      </w:r>
      <w:r w:rsidRPr="00C006B5">
        <w:rPr>
          <w:b/>
          <w:bCs/>
          <w:noProof/>
          <w:sz w:val="24"/>
          <w:lang w:val="en-US"/>
        </w:rPr>
        <w:t>Urbanisierung in China</w:t>
      </w:r>
      <w:r w:rsidRPr="00D02240">
        <w:rPr>
          <w:bCs/>
          <w:noProof/>
          <w:sz w:val="24"/>
          <w:lang w:val="en-US"/>
        </w:rPr>
        <w:t xml:space="preserve"> | </w:t>
      </w:r>
      <w:r w:rsidRPr="00D02240">
        <w:rPr>
          <w:noProof/>
          <w:sz w:val="24"/>
          <w:lang w:val="en-US"/>
        </w:rPr>
        <w:t>Do</w:t>
      </w:r>
      <w:r w:rsidRPr="00C006B5">
        <w:rPr>
          <w:noProof/>
          <w:sz w:val="24"/>
          <w:lang w:val="en-US"/>
        </w:rPr>
        <w:t xml:space="preserve">, 9. </w:t>
      </w:r>
      <w:r w:rsidRPr="00C006B5">
        <w:rPr>
          <w:noProof/>
          <w:sz w:val="24"/>
        </w:rPr>
        <w:t>August, 9–16 Uhr | Anmeldefrist: 12. Juli</w:t>
      </w:r>
    </w:p>
    <w:p w14:paraId="07300079" w14:textId="0D0E9773" w:rsidR="00C006B5" w:rsidRPr="00C006B5" w:rsidRDefault="00C006B5" w:rsidP="00C006B5">
      <w:pPr>
        <w:spacing w:after="120" w:line="240" w:lineRule="auto"/>
        <w:rPr>
          <w:noProof/>
          <w:sz w:val="24"/>
        </w:rPr>
      </w:pPr>
      <w:r w:rsidRPr="00C006B5">
        <w:rPr>
          <w:noProof/>
          <w:sz w:val="24"/>
        </w:rPr>
        <w:t>Workshop</w:t>
      </w:r>
      <w:r w:rsidRPr="00C006B5">
        <w:rPr>
          <w:noProof/>
          <w:sz w:val="24"/>
        </w:rPr>
        <w:br/>
      </w:r>
      <w:r w:rsidRPr="00C006B5">
        <w:rPr>
          <w:b/>
          <w:bCs/>
          <w:noProof/>
          <w:sz w:val="24"/>
        </w:rPr>
        <w:t>Kunst und Museen in China</w:t>
      </w:r>
      <w:r w:rsidRPr="00D02240">
        <w:rPr>
          <w:bCs/>
          <w:noProof/>
          <w:sz w:val="24"/>
        </w:rPr>
        <w:t xml:space="preserve"> |</w:t>
      </w:r>
      <w:r>
        <w:rPr>
          <w:b/>
          <w:bCs/>
          <w:noProof/>
          <w:sz w:val="24"/>
        </w:rPr>
        <w:t xml:space="preserve"> </w:t>
      </w:r>
      <w:r w:rsidRPr="00C006B5">
        <w:rPr>
          <w:noProof/>
          <w:sz w:val="24"/>
        </w:rPr>
        <w:t>Mi, 15. August, 9–16 Uhr | Anmeldefrist: 18. Juli</w:t>
      </w:r>
    </w:p>
    <w:p w14:paraId="4BF11D39" w14:textId="53EE8F93" w:rsidR="00C006B5" w:rsidRDefault="00C006B5" w:rsidP="00693F69">
      <w:pPr>
        <w:spacing w:after="120" w:line="240" w:lineRule="auto"/>
        <w:rPr>
          <w:noProof/>
          <w:sz w:val="24"/>
        </w:rPr>
      </w:pPr>
      <w:r w:rsidRPr="00C006B5">
        <w:rPr>
          <w:noProof/>
          <w:sz w:val="24"/>
        </w:rPr>
        <w:t>Workshop</w:t>
      </w:r>
      <w:r w:rsidRPr="00C006B5">
        <w:rPr>
          <w:noProof/>
          <w:sz w:val="24"/>
        </w:rPr>
        <w:br/>
      </w:r>
      <w:r w:rsidRPr="00C006B5">
        <w:rPr>
          <w:b/>
          <w:bCs/>
          <w:noProof/>
          <w:sz w:val="24"/>
        </w:rPr>
        <w:t>3000 Jahre Ostasiatische Schriftkunst</w:t>
      </w:r>
      <w:r w:rsidRPr="00D02240">
        <w:rPr>
          <w:bCs/>
          <w:noProof/>
          <w:sz w:val="24"/>
        </w:rPr>
        <w:t xml:space="preserve"> |</w:t>
      </w:r>
      <w:r>
        <w:rPr>
          <w:b/>
          <w:bCs/>
          <w:noProof/>
          <w:sz w:val="24"/>
        </w:rPr>
        <w:t xml:space="preserve"> </w:t>
      </w:r>
      <w:r w:rsidRPr="00C006B5">
        <w:rPr>
          <w:noProof/>
          <w:sz w:val="24"/>
        </w:rPr>
        <w:t>Mi, 22. August, 9–16 Uhr | Anmeldefrist: 25. Juli</w:t>
      </w:r>
    </w:p>
    <w:p w14:paraId="68341021" w14:textId="77777777" w:rsidR="00693F69" w:rsidRPr="00693F69" w:rsidRDefault="00693F69" w:rsidP="00693F69">
      <w:pPr>
        <w:pBdr>
          <w:bottom w:val="single" w:sz="6" w:space="1" w:color="auto"/>
        </w:pBdr>
        <w:spacing w:after="120" w:line="240" w:lineRule="auto"/>
        <w:jc w:val="center"/>
        <w:rPr>
          <w:noProof/>
          <w:sz w:val="16"/>
          <w:szCs w:val="16"/>
        </w:rPr>
      </w:pPr>
    </w:p>
    <w:p w14:paraId="305BB275" w14:textId="77777777" w:rsidR="00693F69" w:rsidRPr="00693F69" w:rsidRDefault="00693F69" w:rsidP="00693F69">
      <w:pPr>
        <w:spacing w:after="120" w:line="240" w:lineRule="auto"/>
        <w:jc w:val="center"/>
        <w:rPr>
          <w:noProof/>
          <w:sz w:val="16"/>
          <w:szCs w:val="16"/>
        </w:rPr>
      </w:pPr>
      <w:r w:rsidRPr="00693F69">
        <w:rPr>
          <w:noProof/>
          <w:sz w:val="16"/>
          <w:szCs w:val="16"/>
        </w:rPr>
        <w:t>Das CATS-Schülerlabor wird finanziert vom Ministerium für Wissenschaft, Forschung und Kunst Baden-Württemberg.</w:t>
      </w:r>
    </w:p>
    <w:p w14:paraId="48D9FEA1" w14:textId="77777777" w:rsidR="00EA732D" w:rsidRPr="00693F69" w:rsidRDefault="00693F69" w:rsidP="00693F69">
      <w:pPr>
        <w:spacing w:after="120" w:line="240" w:lineRule="auto"/>
        <w:jc w:val="center"/>
        <w:rPr>
          <w:noProof/>
          <w:sz w:val="16"/>
          <w:szCs w:val="16"/>
        </w:rPr>
      </w:pPr>
      <w:r w:rsidRPr="00693F69">
        <w:rPr>
          <w:noProof/>
          <w:sz w:val="16"/>
          <w:szCs w:val="16"/>
          <w:lang w:eastAsia="zh-CN"/>
        </w:rPr>
        <w:drawing>
          <wp:inline distT="0" distB="0" distL="0" distR="0" wp14:anchorId="11B5875F" wp14:editId="7C16F6CA">
            <wp:extent cx="1440000" cy="461219"/>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WK_Logo_freigestell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461219"/>
                    </a:xfrm>
                    <a:prstGeom prst="rect">
                      <a:avLst/>
                    </a:prstGeom>
                  </pic:spPr>
                </pic:pic>
              </a:graphicData>
            </a:graphic>
          </wp:inline>
        </w:drawing>
      </w:r>
    </w:p>
    <w:sectPr w:rsidR="00EA732D" w:rsidRPr="00693F69" w:rsidSect="00EA732D">
      <w:headerReference w:type="even" r:id="rId12"/>
      <w:headerReference w:type="default" r:id="rId13"/>
      <w:footerReference w:type="even" r:id="rId14"/>
      <w:footerReference w:type="default" r:id="rId15"/>
      <w:headerReference w:type="first" r:id="rId16"/>
      <w:footerReference w:type="first" r:id="rId17"/>
      <w:pgSz w:w="11906" w:h="16838" w:code="9"/>
      <w:pgMar w:top="2478" w:right="1418" w:bottom="1871" w:left="1559" w:header="851"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6E783" w14:textId="77777777" w:rsidR="003C61F9" w:rsidRDefault="003C61F9">
      <w:r>
        <w:separator/>
      </w:r>
    </w:p>
  </w:endnote>
  <w:endnote w:type="continuationSeparator" w:id="0">
    <w:p w14:paraId="6312C775" w14:textId="77777777" w:rsidR="003C61F9" w:rsidRDefault="003C61F9">
      <w:r>
        <w:continuationSeparator/>
      </w:r>
    </w:p>
  </w:endnote>
  <w:endnote w:type="continuationNotice" w:id="1">
    <w:p w14:paraId="30C37680" w14:textId="77777777" w:rsidR="003D1EB4" w:rsidRDefault="003D1E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50E8" w14:textId="77777777" w:rsidR="003C61F9" w:rsidRDefault="003C61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17AC" w14:textId="77777777" w:rsidR="003C61F9" w:rsidRDefault="003C61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3A78" w14:textId="77777777" w:rsidR="003C61F9" w:rsidRDefault="003C61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C563" w14:textId="77777777" w:rsidR="003C61F9" w:rsidRDefault="003C61F9">
      <w:r>
        <w:separator/>
      </w:r>
    </w:p>
  </w:footnote>
  <w:footnote w:type="continuationSeparator" w:id="0">
    <w:p w14:paraId="2309F5AF" w14:textId="77777777" w:rsidR="003C61F9" w:rsidRDefault="003C61F9">
      <w:r>
        <w:continuationSeparator/>
      </w:r>
    </w:p>
  </w:footnote>
  <w:footnote w:type="continuationNotice" w:id="1">
    <w:p w14:paraId="54E12205" w14:textId="77777777" w:rsidR="003D1EB4" w:rsidRDefault="003D1EB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6B970" w14:textId="77777777" w:rsidR="003C61F9" w:rsidRDefault="003C61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7E019" w14:textId="77777777" w:rsidR="003C61F9" w:rsidRDefault="003C61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D960" w14:textId="77777777" w:rsidR="003C61F9" w:rsidRDefault="003C61F9" w:rsidP="008A3EDC">
    <w:pPr>
      <w:pStyle w:val="Kopfzeile"/>
    </w:pPr>
    <w:r>
      <w:rPr>
        <w:noProof/>
        <w:position w:val="-240"/>
        <w:lang w:eastAsia="zh-CN"/>
      </w:rPr>
      <w:drawing>
        <wp:anchor distT="0" distB="0" distL="114300" distR="114300" simplePos="0" relativeHeight="251658240" behindDoc="0" locked="1" layoutInCell="1" allowOverlap="1" wp14:anchorId="7F5DECC6" wp14:editId="51515639">
          <wp:simplePos x="0" y="0"/>
          <wp:positionH relativeFrom="page">
            <wp:posOffset>3810</wp:posOffset>
          </wp:positionH>
          <wp:positionV relativeFrom="page">
            <wp:posOffset>0</wp:posOffset>
          </wp:positionV>
          <wp:extent cx="7556423" cy="1688555"/>
          <wp:effectExtent l="0" t="0" r="6985" b="6985"/>
          <wp:wrapNone/>
          <wp:docPr id="1" name="Logo_F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23" cy="1688555"/>
                  </a:xfrm>
                  <a:prstGeom prst="rect">
                    <a:avLst/>
                  </a:prstGeom>
                </pic:spPr>
              </pic:pic>
            </a:graphicData>
          </a:graphic>
          <wp14:sizeRelH relativeFrom="margin">
            <wp14:pctWidth>0</wp14:pctWidth>
          </wp14:sizeRelH>
          <wp14:sizeRelV relativeFrom="margin">
            <wp14:pctHeight>0</wp14:pctHeight>
          </wp14:sizeRelV>
        </wp:anchor>
      </w:drawing>
    </w:r>
    <w:sdt>
      <w:sdtPr>
        <w:rPr>
          <w:position w:val="-240"/>
        </w:rPr>
        <w:id w:val="107781305"/>
      </w:sdtPr>
      <w:sdtEndPr>
        <w:rPr>
          <w:position w:val="0"/>
        </w:rPr>
      </w:sdtEndPr>
      <w:sdtContent>
        <w:r w:rsidRPr="00795795">
          <w:rPr>
            <w:noProof/>
            <w:position w:val="-240"/>
            <w:lang w:eastAsia="zh-CN"/>
          </w:rPr>
          <mc:AlternateContent>
            <mc:Choice Requires="wps">
              <w:drawing>
                <wp:inline distT="0" distB="0" distL="0" distR="0" wp14:anchorId="3865B0EF" wp14:editId="30418DB4">
                  <wp:extent cx="5662800" cy="1821600"/>
                  <wp:effectExtent l="0" t="0" r="0" b="7620"/>
                  <wp:docPr id="2" name="Textfeld 2"/>
                  <wp:cNvGraphicFramePr/>
                  <a:graphic xmlns:a="http://schemas.openxmlformats.org/drawingml/2006/main">
                    <a:graphicData uri="http://schemas.microsoft.com/office/word/2010/wordprocessingShape">
                      <wps:wsp>
                        <wps:cNvSpPr txBox="1"/>
                        <wps:spPr>
                          <a:xfrm>
                            <a:off x="0" y="0"/>
                            <a:ext cx="5662800" cy="182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5F3CD" w14:textId="77777777" w:rsidR="003C61F9" w:rsidRDefault="003C61F9" w:rsidP="008A3EDC">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865B0EF" id="_x0000_t202" coordsize="21600,21600" o:spt="202" path="m,l,21600r21600,l21600,xe">
                  <v:stroke joinstyle="miter"/>
                  <v:path gradientshapeok="t" o:connecttype="rect"/>
                </v:shapetype>
                <v:shape id="Textfeld 2" o:spid="_x0000_s1026" type="#_x0000_t202" style="width:445.9pt;height:1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" filled="f" stroked="f" strokeweight=".5pt">
                  <v:textbox>
                    <w:txbxContent>
                      <w:p w14:paraId="5DE5F3CD" w14:textId="77777777" w:rsidR="003C61F9" w:rsidRDefault="003C61F9" w:rsidP="008A3EDC">
                        <w:pPr>
                          <w:jc w:val="right"/>
                        </w:pPr>
                      </w:p>
                    </w:txbxContent>
                  </v:textbox>
                  <w10:anchorlock/>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028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688D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26B9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04C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5081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C6D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346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634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3822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0ED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C5202"/>
    <w:multiLevelType w:val="hybridMultilevel"/>
    <w:tmpl w:val="B59003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0B0034B4"/>
    <w:multiLevelType w:val="multilevel"/>
    <w:tmpl w:val="4CF829C0"/>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853F8D"/>
    <w:multiLevelType w:val="multilevel"/>
    <w:tmpl w:val="51DCC26A"/>
    <w:numStyleLink w:val="HDAufzhlung"/>
  </w:abstractNum>
  <w:abstractNum w:abstractNumId="13" w15:restartNumberingAfterBreak="0">
    <w:nsid w:val="1D880FC8"/>
    <w:multiLevelType w:val="multilevel"/>
    <w:tmpl w:val="2900489E"/>
    <w:lvl w:ilvl="0">
      <w:start w:val="1"/>
      <w:numFmt w:val="bullet"/>
      <w:pStyle w:val="HDAufzhlung0"/>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B845D27"/>
    <w:multiLevelType w:val="multilevel"/>
    <w:tmpl w:val="51DCC26A"/>
    <w:styleLink w:val="HDAufzhlung"/>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DD470E6"/>
    <w:multiLevelType w:val="multilevel"/>
    <w:tmpl w:val="94A4C81E"/>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C053CE2"/>
    <w:multiLevelType w:val="multilevel"/>
    <w:tmpl w:val="1ECA6C84"/>
    <w:lvl w:ilvl="0">
      <w:start w:val="1"/>
      <w:numFmt w:val="bullet"/>
      <w:lvlText w:val="—"/>
      <w:lvlJc w:val="left"/>
      <w:pPr>
        <w:tabs>
          <w:tab w:val="num" w:pos="284"/>
        </w:tabs>
        <w:ind w:left="284" w:hanging="284"/>
      </w:pPr>
      <w:rPr>
        <w:rFonts w:ascii="Arial" w:eastAsia="Arial Unicode MS" w:hAnsi="Arial" w:hint="eastAsia"/>
      </w:rPr>
    </w:lvl>
    <w:lvl w:ilvl="1">
      <w:start w:val="1"/>
      <w:numFmt w:val="bullet"/>
      <w:lvlText w:val="—"/>
      <w:lvlJc w:val="left"/>
      <w:pPr>
        <w:tabs>
          <w:tab w:val="num" w:pos="284"/>
        </w:tabs>
        <w:ind w:left="284" w:hanging="284"/>
      </w:pPr>
      <w:rPr>
        <w:rFonts w:ascii="Arial" w:eastAsia="Arial Unicode MS" w:hAnsi="Arial" w:hint="eastAsia"/>
      </w:rPr>
    </w:lvl>
    <w:lvl w:ilvl="2">
      <w:start w:val="1"/>
      <w:numFmt w:val="bullet"/>
      <w:lvlText w:val="—"/>
      <w:lvlJc w:val="left"/>
      <w:pPr>
        <w:tabs>
          <w:tab w:val="num" w:pos="284"/>
        </w:tabs>
        <w:ind w:left="284" w:hanging="284"/>
      </w:pPr>
      <w:rPr>
        <w:rFonts w:ascii="Arial" w:eastAsia="Arial Unicode MS" w:hAnsi="Arial" w:hint="eastAsia"/>
      </w:rPr>
    </w:lvl>
    <w:lvl w:ilvl="3">
      <w:start w:val="1"/>
      <w:numFmt w:val="bullet"/>
      <w:lvlText w:val="—"/>
      <w:lvlJc w:val="left"/>
      <w:pPr>
        <w:tabs>
          <w:tab w:val="num" w:pos="284"/>
        </w:tabs>
        <w:ind w:left="284" w:hanging="284"/>
      </w:pPr>
      <w:rPr>
        <w:rFonts w:ascii="Arial" w:eastAsia="Arial Unicode MS" w:hAnsi="Arial"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F6664F2"/>
    <w:multiLevelType w:val="multilevel"/>
    <w:tmpl w:val="1ECA6C84"/>
    <w:lvl w:ilvl="0">
      <w:start w:val="1"/>
      <w:numFmt w:val="bullet"/>
      <w:lvlText w:val="—"/>
      <w:lvlJc w:val="left"/>
      <w:pPr>
        <w:tabs>
          <w:tab w:val="num" w:pos="284"/>
        </w:tabs>
        <w:ind w:left="284" w:hanging="284"/>
      </w:pPr>
      <w:rPr>
        <w:rFonts w:ascii="Arial" w:eastAsia="Arial Unicode MS" w:hAnsi="Arial" w:hint="eastAsia"/>
      </w:rPr>
    </w:lvl>
    <w:lvl w:ilvl="1">
      <w:start w:val="1"/>
      <w:numFmt w:val="bullet"/>
      <w:lvlText w:val="—"/>
      <w:lvlJc w:val="left"/>
      <w:pPr>
        <w:tabs>
          <w:tab w:val="num" w:pos="284"/>
        </w:tabs>
        <w:ind w:left="284" w:hanging="284"/>
      </w:pPr>
      <w:rPr>
        <w:rFonts w:ascii="Arial" w:eastAsia="Arial Unicode MS" w:hAnsi="Arial" w:hint="eastAsia"/>
      </w:rPr>
    </w:lvl>
    <w:lvl w:ilvl="2">
      <w:start w:val="1"/>
      <w:numFmt w:val="bullet"/>
      <w:lvlText w:val="—"/>
      <w:lvlJc w:val="left"/>
      <w:pPr>
        <w:tabs>
          <w:tab w:val="num" w:pos="284"/>
        </w:tabs>
        <w:ind w:left="284" w:hanging="284"/>
      </w:pPr>
      <w:rPr>
        <w:rFonts w:ascii="Arial" w:eastAsia="Arial Unicode MS" w:hAnsi="Arial" w:hint="eastAsia"/>
      </w:rPr>
    </w:lvl>
    <w:lvl w:ilvl="3">
      <w:start w:val="1"/>
      <w:numFmt w:val="bullet"/>
      <w:lvlText w:val="—"/>
      <w:lvlJc w:val="left"/>
      <w:pPr>
        <w:tabs>
          <w:tab w:val="num" w:pos="284"/>
        </w:tabs>
        <w:ind w:left="284" w:hanging="284"/>
      </w:pPr>
      <w:rPr>
        <w:rFonts w:ascii="Arial" w:eastAsia="Arial Unicode MS" w:hAnsi="Arial" w:hint="eastAsia"/>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7"/>
  </w:num>
  <w:num w:numId="3">
    <w:abstractNumId w:val="14"/>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F69"/>
    <w:rsid w:val="00041361"/>
    <w:rsid w:val="00043733"/>
    <w:rsid w:val="00054DB8"/>
    <w:rsid w:val="000E0A2F"/>
    <w:rsid w:val="000E0A66"/>
    <w:rsid w:val="001578D2"/>
    <w:rsid w:val="001731D5"/>
    <w:rsid w:val="0019292D"/>
    <w:rsid w:val="001A4FF6"/>
    <w:rsid w:val="001D1B30"/>
    <w:rsid w:val="00243124"/>
    <w:rsid w:val="00280EF0"/>
    <w:rsid w:val="002B0655"/>
    <w:rsid w:val="002D4709"/>
    <w:rsid w:val="00332A4B"/>
    <w:rsid w:val="00333E77"/>
    <w:rsid w:val="003A69F0"/>
    <w:rsid w:val="003B23F0"/>
    <w:rsid w:val="003C23B0"/>
    <w:rsid w:val="003C61F9"/>
    <w:rsid w:val="003D0038"/>
    <w:rsid w:val="003D1EB4"/>
    <w:rsid w:val="0042384F"/>
    <w:rsid w:val="004433A2"/>
    <w:rsid w:val="004606D3"/>
    <w:rsid w:val="0049668F"/>
    <w:rsid w:val="004B794D"/>
    <w:rsid w:val="005404A5"/>
    <w:rsid w:val="00556C70"/>
    <w:rsid w:val="00576B8C"/>
    <w:rsid w:val="00611135"/>
    <w:rsid w:val="0061355C"/>
    <w:rsid w:val="006413CA"/>
    <w:rsid w:val="006523CB"/>
    <w:rsid w:val="00656ABB"/>
    <w:rsid w:val="006776CF"/>
    <w:rsid w:val="00691BE3"/>
    <w:rsid w:val="00693F69"/>
    <w:rsid w:val="00700B62"/>
    <w:rsid w:val="00722E31"/>
    <w:rsid w:val="0073662B"/>
    <w:rsid w:val="00736DD6"/>
    <w:rsid w:val="00740565"/>
    <w:rsid w:val="00743D45"/>
    <w:rsid w:val="00776F3A"/>
    <w:rsid w:val="00795795"/>
    <w:rsid w:val="007A1379"/>
    <w:rsid w:val="007D25CF"/>
    <w:rsid w:val="007F5B76"/>
    <w:rsid w:val="00835C5A"/>
    <w:rsid w:val="00876C7B"/>
    <w:rsid w:val="00887228"/>
    <w:rsid w:val="008A3EDC"/>
    <w:rsid w:val="008A6DB5"/>
    <w:rsid w:val="008D6E76"/>
    <w:rsid w:val="008E2B89"/>
    <w:rsid w:val="008F5896"/>
    <w:rsid w:val="008F7AE3"/>
    <w:rsid w:val="009130AB"/>
    <w:rsid w:val="009250E2"/>
    <w:rsid w:val="00951F8F"/>
    <w:rsid w:val="0095680D"/>
    <w:rsid w:val="00962866"/>
    <w:rsid w:val="00973692"/>
    <w:rsid w:val="009C6274"/>
    <w:rsid w:val="009F1585"/>
    <w:rsid w:val="00A03624"/>
    <w:rsid w:val="00A2675D"/>
    <w:rsid w:val="00A47F6D"/>
    <w:rsid w:val="00A57709"/>
    <w:rsid w:val="00A70772"/>
    <w:rsid w:val="00A75AF1"/>
    <w:rsid w:val="00A77952"/>
    <w:rsid w:val="00A824F7"/>
    <w:rsid w:val="00AA3AAC"/>
    <w:rsid w:val="00B21888"/>
    <w:rsid w:val="00B246FA"/>
    <w:rsid w:val="00B27335"/>
    <w:rsid w:val="00B343FF"/>
    <w:rsid w:val="00B404A8"/>
    <w:rsid w:val="00B62CE2"/>
    <w:rsid w:val="00B969ED"/>
    <w:rsid w:val="00BE1207"/>
    <w:rsid w:val="00BF1EBF"/>
    <w:rsid w:val="00C006B5"/>
    <w:rsid w:val="00C04A44"/>
    <w:rsid w:val="00C15C0E"/>
    <w:rsid w:val="00CB274D"/>
    <w:rsid w:val="00D02240"/>
    <w:rsid w:val="00D85699"/>
    <w:rsid w:val="00DB3540"/>
    <w:rsid w:val="00E2149E"/>
    <w:rsid w:val="00E25931"/>
    <w:rsid w:val="00E3465F"/>
    <w:rsid w:val="00E62B16"/>
    <w:rsid w:val="00E80DC1"/>
    <w:rsid w:val="00EA732D"/>
    <w:rsid w:val="00EB1CF0"/>
    <w:rsid w:val="00F27B43"/>
    <w:rsid w:val="00F43941"/>
    <w:rsid w:val="00F65B38"/>
    <w:rsid w:val="00F75420"/>
    <w:rsid w:val="00F840B6"/>
    <w:rsid w:val="00F91230"/>
    <w:rsid w:val="00FF2659"/>
    <w:rsid w:val="00FF28C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1DC594"/>
  <w15:docId w15:val="{1F9696AD-5EE3-46E2-BB6B-EDD70C50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77952"/>
    <w:pPr>
      <w:spacing w:line="240" w:lineRule="atLeast"/>
    </w:pPr>
    <w:rPr>
      <w:rFonts w:ascii="Arial" w:hAnsi="Arial"/>
      <w:sz w:val="18"/>
      <w:szCs w:val="24"/>
    </w:rPr>
  </w:style>
  <w:style w:type="paragraph" w:styleId="berschrift1">
    <w:name w:val="heading 1"/>
    <w:basedOn w:val="Standard"/>
    <w:next w:val="Standard"/>
    <w:qFormat/>
    <w:rsid w:val="00B21888"/>
    <w:pPr>
      <w:keepNext/>
      <w:spacing w:line="380" w:lineRule="atLeast"/>
      <w:outlineLvl w:val="0"/>
    </w:pPr>
    <w:rPr>
      <w:rFonts w:cs="Arial"/>
      <w:b/>
      <w:bCs/>
      <w:caps/>
      <w:kern w:val="32"/>
      <w:sz w:val="38"/>
      <w:szCs w:val="32"/>
    </w:rPr>
  </w:style>
  <w:style w:type="paragraph" w:styleId="berschrift2">
    <w:name w:val="heading 2"/>
    <w:basedOn w:val="Standard"/>
    <w:next w:val="Standard"/>
    <w:qFormat/>
    <w:rsid w:val="00B21888"/>
    <w:pPr>
      <w:keepNext/>
      <w:spacing w:line="380" w:lineRule="atLeast"/>
      <w:outlineLvl w:val="1"/>
    </w:pPr>
    <w:rPr>
      <w:rFonts w:cs="Arial"/>
      <w:bCs/>
      <w:iCs/>
      <w:caps/>
      <w:sz w:val="38"/>
      <w:szCs w:val="28"/>
    </w:rPr>
  </w:style>
  <w:style w:type="paragraph" w:styleId="berschrift3">
    <w:name w:val="heading 3"/>
    <w:basedOn w:val="Standard"/>
    <w:next w:val="Standard"/>
    <w:qFormat/>
    <w:rsid w:val="00B21888"/>
    <w:pPr>
      <w:keepNext/>
      <w:spacing w:line="200" w:lineRule="atLeast"/>
      <w:outlineLvl w:val="2"/>
    </w:pPr>
    <w:rPr>
      <w:rFonts w:cs="Arial"/>
      <w:b/>
      <w:bCs/>
      <w:caps/>
      <w:szCs w:val="26"/>
    </w:rPr>
  </w:style>
  <w:style w:type="paragraph" w:styleId="berschrift4">
    <w:name w:val="heading 4"/>
    <w:basedOn w:val="Standard"/>
    <w:next w:val="Standard"/>
    <w:qFormat/>
    <w:rsid w:val="00B21888"/>
    <w:pPr>
      <w:keepNext/>
      <w:spacing w:line="200" w:lineRule="atLeast"/>
      <w:outlineLvl w:val="3"/>
    </w:pPr>
    <w:rPr>
      <w:b/>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1355C"/>
    <w:pPr>
      <w:tabs>
        <w:tab w:val="center" w:pos="4536"/>
        <w:tab w:val="right" w:pos="9072"/>
      </w:tabs>
    </w:pPr>
  </w:style>
  <w:style w:type="paragraph" w:styleId="Fuzeile">
    <w:name w:val="footer"/>
    <w:basedOn w:val="Standard"/>
    <w:semiHidden/>
    <w:rsid w:val="0061355C"/>
  </w:style>
  <w:style w:type="table" w:styleId="Tabellenraster">
    <w:name w:val="Table Grid"/>
    <w:basedOn w:val="NormaleTabelle"/>
    <w:rsid w:val="0061355C"/>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Fuabsender">
    <w:name w:val="HD_Fußabsender"/>
    <w:basedOn w:val="Fuzeile"/>
    <w:rsid w:val="00F27B43"/>
    <w:pPr>
      <w:framePr w:hSpace="142" w:wrap="around" w:vAnchor="page" w:hAnchor="margin" w:x="5671" w:y="14879"/>
      <w:tabs>
        <w:tab w:val="left" w:pos="9072"/>
      </w:tabs>
      <w:overflowPunct w:val="0"/>
      <w:autoSpaceDE w:val="0"/>
      <w:autoSpaceDN w:val="0"/>
      <w:adjustRightInd w:val="0"/>
      <w:spacing w:line="146" w:lineRule="exact"/>
      <w:suppressOverlap/>
      <w:textAlignment w:val="baseline"/>
    </w:pPr>
    <w:rPr>
      <w:sz w:val="12"/>
      <w:szCs w:val="12"/>
    </w:rPr>
  </w:style>
  <w:style w:type="numbering" w:customStyle="1" w:styleId="HDAufzhlung">
    <w:name w:val="HD_Aufzählung_"/>
    <w:rsid w:val="00E2149E"/>
    <w:pPr>
      <w:numPr>
        <w:numId w:val="3"/>
      </w:numPr>
    </w:pPr>
  </w:style>
  <w:style w:type="paragraph" w:styleId="Sprechblasentext">
    <w:name w:val="Balloon Text"/>
    <w:basedOn w:val="Standard"/>
    <w:link w:val="SprechblasentextZchn"/>
    <w:semiHidden/>
    <w:rsid w:val="000413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A77952"/>
    <w:rPr>
      <w:rFonts w:ascii="Tahoma" w:hAnsi="Tahoma" w:cs="Tahoma"/>
      <w:sz w:val="16"/>
      <w:szCs w:val="16"/>
    </w:rPr>
  </w:style>
  <w:style w:type="character" w:styleId="Platzhaltertext">
    <w:name w:val="Placeholder Text"/>
    <w:basedOn w:val="Absatz-Standardschriftart"/>
    <w:uiPriority w:val="99"/>
    <w:semiHidden/>
    <w:rsid w:val="008F5896"/>
    <w:rPr>
      <w:color w:val="808080"/>
    </w:rPr>
  </w:style>
  <w:style w:type="paragraph" w:customStyle="1" w:styleId="HDAufzhlung0">
    <w:name w:val="HD_Aufzählung"/>
    <w:basedOn w:val="Listenabsatz"/>
    <w:qFormat/>
    <w:rsid w:val="00A77952"/>
    <w:pPr>
      <w:numPr>
        <w:numId w:val="18"/>
      </w:numPr>
    </w:pPr>
    <w:rPr>
      <w:szCs w:val="18"/>
    </w:rPr>
  </w:style>
  <w:style w:type="paragraph" w:styleId="Listenabsatz">
    <w:name w:val="List Paragraph"/>
    <w:basedOn w:val="Standard"/>
    <w:uiPriority w:val="34"/>
    <w:semiHidden/>
    <w:rsid w:val="00A77952"/>
    <w:pPr>
      <w:ind w:left="720"/>
      <w:contextualSpacing/>
    </w:pPr>
  </w:style>
  <w:style w:type="character" w:styleId="Hyperlink">
    <w:name w:val="Hyperlink"/>
    <w:basedOn w:val="Absatz-Standardschriftart"/>
    <w:unhideWhenUsed/>
    <w:rsid w:val="00C006B5"/>
    <w:rPr>
      <w:color w:val="0000FF" w:themeColor="hyperlink"/>
      <w:u w:val="single"/>
    </w:rPr>
  </w:style>
  <w:style w:type="character" w:styleId="BesuchterLink">
    <w:name w:val="FollowedHyperlink"/>
    <w:basedOn w:val="Absatz-Standardschriftart"/>
    <w:semiHidden/>
    <w:unhideWhenUsed/>
    <w:rsid w:val="00D02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iowski\Documents\Benutzerdefinierte%20Office-Vorlagen\Kopfbogen%20hoch%20farbig%20CATS_Schuelerl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BBF8032B220429D9040CFED43C56C" ma:contentTypeVersion="0" ma:contentTypeDescription="Create a new document." ma:contentTypeScope="" ma:versionID="b1ced920f029dd08c28072ac34b1065f">
  <xsd:schema xmlns:xsd="http://www.w3.org/2001/XMLSchema" xmlns:xs="http://www.w3.org/2001/XMLSchema" xmlns:p="http://schemas.microsoft.com/office/2006/metadata/properties" xmlns:ns2="http://schemas.microsoft.com/sharepoint/v3/fields" xmlns:ns3="0c478ad9-aa78-4a34-8867-15c40797f26f" targetNamespace="http://schemas.microsoft.com/office/2006/metadata/properties" ma:root="true" ma:fieldsID="3db0822680c4894c4365f711e58680f8" ns2:_="" ns3:_="">
    <xsd:import namespace="http://schemas.microsoft.com/sharepoint/v3/fields"/>
    <xsd:import namespace="0c478ad9-aa78-4a34-8867-15c40797f26f"/>
    <xsd:element name="properties">
      <xsd:complexType>
        <xsd:sequence>
          <xsd:element name="documentManagement">
            <xsd:complexType>
              <xsd:all>
                <xsd:element ref="ns2: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8"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c478ad9-aa78-4a34-8867-15c40797f26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_dlc_DocId xmlns="0c478ad9-aa78-4a34-8867-15c40797f26f">NQFAJ5H2U2AK-648970724-2559</_dlc_DocId>
    <_dlc_DocIdUrl xmlns="0c478ad9-aa78-4a34-8867-15c40797f26f">
      <Url>https://sharepoint2013.zo.uni-heidelberg.de/cats/schuelerlabor/_layouts/15/DocIdRedir.aspx?ID=NQFAJ5H2U2AK-648970724-2559</Url>
      <Description>NQFAJ5H2U2AK-648970724-2559</Description>
    </_dlc_DocIdUrl>
  </documentManagement>
</p:properties>
</file>

<file path=customXml/itemProps1.xml><?xml version="1.0" encoding="utf-8"?>
<ds:datastoreItem xmlns:ds="http://schemas.openxmlformats.org/officeDocument/2006/customXml" ds:itemID="{FCB66892-2963-450F-BCCF-0579F248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c478ad9-aa78-4a34-8867-15c40797f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C7115E-9C61-43EC-8B4A-8D2181E96BC1}">
  <ds:schemaRefs>
    <ds:schemaRef ds:uri="http://schemas.microsoft.com/sharepoint/events"/>
  </ds:schemaRefs>
</ds:datastoreItem>
</file>

<file path=customXml/itemProps3.xml><?xml version="1.0" encoding="utf-8"?>
<ds:datastoreItem xmlns:ds="http://schemas.openxmlformats.org/officeDocument/2006/customXml" ds:itemID="{82346A18-EB94-4F67-BE10-6AFF547CE287}">
  <ds:schemaRefs>
    <ds:schemaRef ds:uri="http://schemas.microsoft.com/sharepoint/v3/contenttype/forms"/>
  </ds:schemaRefs>
</ds:datastoreItem>
</file>

<file path=customXml/itemProps4.xml><?xml version="1.0" encoding="utf-8"?>
<ds:datastoreItem xmlns:ds="http://schemas.openxmlformats.org/officeDocument/2006/customXml" ds:itemID="{238041AC-7EE1-4189-9352-86C595E8E8DC}">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0c478ad9-aa78-4a34-8867-15c40797f26f"/>
    <ds:schemaRef ds:uri="http://schemas.microsoft.com/sharepoint/v3/field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Kopfbogen hoch farbig CATS_Schuelerlab.dotx</Template>
  <TotalTime>0</TotalTime>
  <Pages>2</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Kopfbogen hoch</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Kopfbogen hoch</dc:title>
  <dc:creator>Daniel S. Kiowski</dc:creator>
  <cp:lastModifiedBy>Daniel S. Kiowski</cp:lastModifiedBy>
  <cp:revision>3</cp:revision>
  <dcterms:created xsi:type="dcterms:W3CDTF">2018-03-22T14:35:00Z</dcterms:created>
  <dcterms:modified xsi:type="dcterms:W3CDTF">2018-06-18T13:54:00Z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130906</vt:lpwstr>
  </property>
  <property fmtid="{D5CDD505-2E9C-101B-9397-08002B2CF9AE}" pid="3" name="ContentTypeId">
    <vt:lpwstr>0x010100FE3BBF8032B220429D9040CFED43C56C</vt:lpwstr>
  </property>
  <property fmtid="{D5CDD505-2E9C-101B-9397-08002B2CF9AE}" pid="4" name="_dlc_DocIdItemGuid">
    <vt:lpwstr>4ce995a8-7a7d-4112-8a3d-6f8dd47503ee</vt:lpwstr>
  </property>
</Properties>
</file>